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745C" w14:textId="77777777" w:rsidR="00B1780D" w:rsidRDefault="00B1780D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2DC32770" w14:textId="2FF27B39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4E4A0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CD7938" w:rsidRPr="00CD7938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2026-98805-260869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AF9D9EC" w14:textId="75086D6F" w:rsidR="009E3B60" w:rsidRDefault="00BC5544" w:rsidP="009E3B6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9E3B60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CD7938" w:rsidRPr="00CD7938">
        <w:rPr>
          <w:rFonts w:ascii="Times New Roman" w:hAnsi="Times New Roman" w:cs="Times New Roman"/>
          <w:b/>
          <w:bCs/>
        </w:rPr>
        <w:t>z</w:t>
      </w:r>
      <w:r w:rsidR="00CD7938" w:rsidRPr="00CD7938">
        <w:rPr>
          <w:rFonts w:ascii="Times New Roman" w:hAnsi="Times New Roman" w:cs="Times New Roman"/>
          <w:b/>
          <w:bCs/>
        </w:rPr>
        <w:t>aprojektowanie, wykonanie, dostawę i montaż stalowych suwnic (w formie podestów jezdnych poruszających się po torowisku suwnicowym) w budynkach Pompowni B2 i Maszynowni B3 w obiekcie „Elektrociepłowni Szombierki”</w:t>
      </w:r>
      <w:r w:rsidRPr="00CD7938">
        <w:rPr>
          <w:rFonts w:ascii="Times New Roman" w:hAnsi="Times New Roman" w:cs="Times New Roman"/>
          <w:b/>
          <w:bCs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E7BF1B6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286A9B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3E04FA">
        <w:rPr>
          <w:rFonts w:ascii="Times New Roman" w:eastAsia="Times New Roman" w:hAnsi="Times New Roman" w:cs="Times New Roman"/>
          <w:b/>
          <w:lang w:val="en-US"/>
        </w:rPr>
        <w:t>netto</w:t>
      </w:r>
      <w:proofErr w:type="spellEnd"/>
      <w:r w:rsidRPr="003E04FA">
        <w:rPr>
          <w:rFonts w:ascii="Times New Roman" w:eastAsia="Times New Roman" w:hAnsi="Times New Roman" w:cs="Times New Roman"/>
          <w:b/>
          <w:lang w:val="en-US"/>
        </w:rPr>
        <w:t>: …………… PLN</w:t>
      </w:r>
    </w:p>
    <w:p w14:paraId="1FC80AAD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F4FE61E" w14:textId="77777777" w:rsidR="009E3B60" w:rsidRPr="009B7B38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stawka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 ……..%, </w:t>
      </w: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kwota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VAT: ……………  PLN</w:t>
      </w:r>
    </w:p>
    <w:p w14:paraId="16568A31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7347256A" w14:textId="77777777" w:rsidR="009E3B60" w:rsidRPr="00A87BE2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3E04FA">
        <w:rPr>
          <w:rFonts w:ascii="Times New Roman" w:eastAsia="Times New Roman" w:hAnsi="Times New Roman" w:cs="Times New Roman"/>
          <w:bCs/>
          <w:lang w:val="en-US"/>
        </w:rPr>
        <w:t>brutto</w:t>
      </w:r>
      <w:proofErr w:type="spellEnd"/>
      <w:r w:rsidRPr="003E04FA">
        <w:rPr>
          <w:rFonts w:ascii="Times New Roman" w:eastAsia="Times New Roman" w:hAnsi="Times New Roman" w:cs="Times New Roman"/>
          <w:bCs/>
          <w:lang w:val="en-US"/>
        </w:rPr>
        <w:t xml:space="preserve">: ………...… </w:t>
      </w:r>
      <w:r w:rsidRPr="00A87BE2">
        <w:rPr>
          <w:rFonts w:ascii="Times New Roman" w:eastAsia="Times New Roman" w:hAnsi="Times New Roman" w:cs="Times New Roman"/>
          <w:bCs/>
        </w:rPr>
        <w:t>PLN</w:t>
      </w:r>
    </w:p>
    <w:p w14:paraId="5EF28662" w14:textId="77777777" w:rsidR="009E3B60" w:rsidRPr="00A87BE2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</w:p>
    <w:p w14:paraId="31B88D03" w14:textId="191A3BDD" w:rsidR="00BC5544" w:rsidRPr="00BC5544" w:rsidRDefault="00EB3D2E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787F970" w14:textId="77777777" w:rsid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1420A3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CFF4BF" w14:textId="67A6D71C" w:rsidR="001420A3" w:rsidRPr="001420A3" w:rsidRDefault="001420A3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="00CD7938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</w:t>
      </w:r>
      <w:r w:rsidR="00CD7938">
        <w:rPr>
          <w:rFonts w:ascii="Times New Roman" w:hAnsi="Times New Roman" w:cs="Times New Roman"/>
          <w:b/>
          <w:bCs/>
          <w:sz w:val="22"/>
          <w:szCs w:val="22"/>
        </w:rPr>
        <w:t>nia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</w:t>
      </w:r>
      <w:r w:rsidR="00CD7938">
        <w:rPr>
          <w:rFonts w:ascii="Times New Roman" w:hAnsi="Times New Roman" w:cs="Times New Roman"/>
          <w:sz w:val="22"/>
          <w:szCs w:val="22"/>
        </w:rPr>
        <w:t>e</w:t>
      </w:r>
      <w:r w:rsidRPr="00E5260D">
        <w:rPr>
          <w:rFonts w:ascii="Times New Roman" w:hAnsi="Times New Roman" w:cs="Times New Roman"/>
          <w:sz w:val="22"/>
          <w:szCs w:val="22"/>
        </w:rPr>
        <w:t xml:space="preserve">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B9D278A" w14:textId="77777777" w:rsidR="001420A3" w:rsidRPr="009A6AEA" w:rsidRDefault="001420A3" w:rsidP="001420A3">
      <w:pPr>
        <w:pStyle w:val="Akapitzlist"/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1420A3" w:rsidRPr="007430A0" w14:paraId="675E183B" w14:textId="77777777" w:rsidTr="000B44CD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7029B13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5A03D562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601DF441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783051C7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70BE3C45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4D1B225E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2502615E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1420A3" w:rsidRPr="007430A0" w14:paraId="32E50225" w14:textId="77777777" w:rsidTr="000B44CD">
        <w:trPr>
          <w:trHeight w:hRule="exact" w:val="1134"/>
        </w:trPr>
        <w:tc>
          <w:tcPr>
            <w:tcW w:w="603" w:type="dxa"/>
            <w:vAlign w:val="center"/>
          </w:tcPr>
          <w:p w14:paraId="1FD47B68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358F14CE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4D1DFC60" w14:textId="77777777" w:rsidR="001420A3" w:rsidRPr="00C6386F" w:rsidRDefault="001420A3" w:rsidP="000B44CD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1267CB0A" w14:textId="77777777" w:rsidR="001420A3" w:rsidRPr="00C6386F" w:rsidRDefault="001420A3" w:rsidP="000B44CD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1420A3" w:rsidRPr="007430A0" w14:paraId="4DA096E8" w14:textId="77777777" w:rsidTr="000B44CD">
        <w:trPr>
          <w:trHeight w:hRule="exact" w:val="1134"/>
        </w:trPr>
        <w:tc>
          <w:tcPr>
            <w:tcW w:w="603" w:type="dxa"/>
            <w:vAlign w:val="center"/>
          </w:tcPr>
          <w:p w14:paraId="1690122C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3015D576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0AAE18A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469B4486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420A3" w:rsidRPr="00F82943" w14:paraId="17EA7382" w14:textId="77777777" w:rsidTr="000B44CD">
        <w:trPr>
          <w:trHeight w:hRule="exact" w:val="1134"/>
        </w:trPr>
        <w:tc>
          <w:tcPr>
            <w:tcW w:w="603" w:type="dxa"/>
            <w:vAlign w:val="center"/>
          </w:tcPr>
          <w:p w14:paraId="24CA0E09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6893B3E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09B2C0C6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299A1A2A" w14:textId="77777777" w:rsidR="001420A3" w:rsidRPr="00C6386F" w:rsidRDefault="001420A3" w:rsidP="000B44CD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6A78FD1E" w14:textId="77777777" w:rsidR="001420A3" w:rsidRPr="009B7B38" w:rsidRDefault="001420A3" w:rsidP="001420A3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AD73D01" w14:textId="0140B7BD" w:rsidR="00622ACB" w:rsidRPr="00622ACB" w:rsidRDefault="00622ACB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01CE8EA5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C05803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28976D" w14:textId="77777777" w:rsidR="00B1780D" w:rsidRDefault="00B1780D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60D20558" w14:textId="268EB0FD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011005C4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5EB9D82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1AA5AFCD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3FAEA93D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lastRenderedPageBreak/>
        <w:t>…………………………… 202</w:t>
      </w:r>
      <w:r w:rsidR="00EE122E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F228335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96B97" w14:textId="77777777" w:rsidR="00D75F4D" w:rsidRDefault="00D75F4D" w:rsidP="00EB0092">
      <w:pPr>
        <w:spacing w:after="0" w:line="240" w:lineRule="auto"/>
      </w:pPr>
      <w:r>
        <w:separator/>
      </w:r>
    </w:p>
  </w:endnote>
  <w:endnote w:type="continuationSeparator" w:id="0">
    <w:p w14:paraId="1ABFA5C9" w14:textId="77777777" w:rsidR="00D75F4D" w:rsidRDefault="00D75F4D" w:rsidP="00EB0092">
      <w:pPr>
        <w:spacing w:after="0" w:line="240" w:lineRule="auto"/>
      </w:pPr>
      <w:r>
        <w:continuationSeparator/>
      </w:r>
    </w:p>
  </w:endnote>
  <w:endnote w:type="continuationNotice" w:id="1">
    <w:p w14:paraId="70796A65" w14:textId="77777777" w:rsidR="00D75F4D" w:rsidRDefault="00D75F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4DFBF" w14:textId="77777777" w:rsidR="00D75F4D" w:rsidRDefault="00D75F4D" w:rsidP="00EB0092">
      <w:pPr>
        <w:spacing w:after="0" w:line="240" w:lineRule="auto"/>
      </w:pPr>
      <w:r>
        <w:separator/>
      </w:r>
    </w:p>
  </w:footnote>
  <w:footnote w:type="continuationSeparator" w:id="0">
    <w:p w14:paraId="288D04EA" w14:textId="77777777" w:rsidR="00D75F4D" w:rsidRDefault="00D75F4D" w:rsidP="00EB0092">
      <w:pPr>
        <w:spacing w:after="0" w:line="240" w:lineRule="auto"/>
      </w:pPr>
      <w:r>
        <w:continuationSeparator/>
      </w:r>
    </w:p>
  </w:footnote>
  <w:footnote w:type="continuationNotice" w:id="1">
    <w:p w14:paraId="05FAC826" w14:textId="77777777" w:rsidR="00D75F4D" w:rsidRDefault="00D75F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35604"/>
    <w:rsid w:val="0004071A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1C11"/>
    <w:rsid w:val="00112520"/>
    <w:rsid w:val="00112B24"/>
    <w:rsid w:val="00120E56"/>
    <w:rsid w:val="00125BD4"/>
    <w:rsid w:val="001366BE"/>
    <w:rsid w:val="001416A4"/>
    <w:rsid w:val="001420A3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2624F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B699B"/>
    <w:rsid w:val="002C2039"/>
    <w:rsid w:val="002C3D55"/>
    <w:rsid w:val="002C5879"/>
    <w:rsid w:val="002D1457"/>
    <w:rsid w:val="002E6E3B"/>
    <w:rsid w:val="002F0A71"/>
    <w:rsid w:val="002F230A"/>
    <w:rsid w:val="002F348C"/>
    <w:rsid w:val="00303AF2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04FA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17F1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09B3"/>
    <w:rsid w:val="004B1CF9"/>
    <w:rsid w:val="004B660A"/>
    <w:rsid w:val="004C232F"/>
    <w:rsid w:val="004C3CD4"/>
    <w:rsid w:val="004C7D62"/>
    <w:rsid w:val="004D04B2"/>
    <w:rsid w:val="004E4A0E"/>
    <w:rsid w:val="004E5B92"/>
    <w:rsid w:val="004E5FF7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435C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4069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2ACB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1E90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1A9"/>
    <w:rsid w:val="00730BB2"/>
    <w:rsid w:val="00731898"/>
    <w:rsid w:val="00732F6C"/>
    <w:rsid w:val="00733E36"/>
    <w:rsid w:val="007346D5"/>
    <w:rsid w:val="00736772"/>
    <w:rsid w:val="007455DA"/>
    <w:rsid w:val="00751424"/>
    <w:rsid w:val="00754A81"/>
    <w:rsid w:val="0077115F"/>
    <w:rsid w:val="007745A5"/>
    <w:rsid w:val="00774A3D"/>
    <w:rsid w:val="007755A9"/>
    <w:rsid w:val="0079528B"/>
    <w:rsid w:val="007A176C"/>
    <w:rsid w:val="007A1958"/>
    <w:rsid w:val="007A3A4B"/>
    <w:rsid w:val="007A530C"/>
    <w:rsid w:val="007A5F0E"/>
    <w:rsid w:val="007C46A0"/>
    <w:rsid w:val="007D05FA"/>
    <w:rsid w:val="007F08EA"/>
    <w:rsid w:val="007F154D"/>
    <w:rsid w:val="007F2C81"/>
    <w:rsid w:val="007F546D"/>
    <w:rsid w:val="007F5C1B"/>
    <w:rsid w:val="00813023"/>
    <w:rsid w:val="0081375C"/>
    <w:rsid w:val="00821264"/>
    <w:rsid w:val="0082445E"/>
    <w:rsid w:val="0082599F"/>
    <w:rsid w:val="00830C82"/>
    <w:rsid w:val="00831F5E"/>
    <w:rsid w:val="008415F8"/>
    <w:rsid w:val="00842C9F"/>
    <w:rsid w:val="0084478F"/>
    <w:rsid w:val="00851676"/>
    <w:rsid w:val="00852F25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544A6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5D9"/>
    <w:rsid w:val="00993A68"/>
    <w:rsid w:val="009972CA"/>
    <w:rsid w:val="009A03D0"/>
    <w:rsid w:val="009A0854"/>
    <w:rsid w:val="009A17F6"/>
    <w:rsid w:val="009B1E6B"/>
    <w:rsid w:val="009B5E2D"/>
    <w:rsid w:val="009B7B38"/>
    <w:rsid w:val="009C4760"/>
    <w:rsid w:val="009C4CF7"/>
    <w:rsid w:val="009E3B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15EA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729D"/>
    <w:rsid w:val="00A81D71"/>
    <w:rsid w:val="00A87BE2"/>
    <w:rsid w:val="00A9039B"/>
    <w:rsid w:val="00A9067E"/>
    <w:rsid w:val="00A93367"/>
    <w:rsid w:val="00AA5131"/>
    <w:rsid w:val="00AC019D"/>
    <w:rsid w:val="00AC150D"/>
    <w:rsid w:val="00AE2C3D"/>
    <w:rsid w:val="00AF135F"/>
    <w:rsid w:val="00AF2DED"/>
    <w:rsid w:val="00B02DE7"/>
    <w:rsid w:val="00B05EC3"/>
    <w:rsid w:val="00B07E55"/>
    <w:rsid w:val="00B11BCF"/>
    <w:rsid w:val="00B1780D"/>
    <w:rsid w:val="00B26A46"/>
    <w:rsid w:val="00B30719"/>
    <w:rsid w:val="00B34BA5"/>
    <w:rsid w:val="00B37DDE"/>
    <w:rsid w:val="00B42509"/>
    <w:rsid w:val="00B5318E"/>
    <w:rsid w:val="00B554E1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C7793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05803"/>
    <w:rsid w:val="00C165D7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0A72"/>
    <w:rsid w:val="00CB5BD4"/>
    <w:rsid w:val="00CC1C41"/>
    <w:rsid w:val="00CC2C2B"/>
    <w:rsid w:val="00CC2EE4"/>
    <w:rsid w:val="00CC4FB2"/>
    <w:rsid w:val="00CC58C8"/>
    <w:rsid w:val="00CD0CB0"/>
    <w:rsid w:val="00CD3C9F"/>
    <w:rsid w:val="00CD7938"/>
    <w:rsid w:val="00CE072A"/>
    <w:rsid w:val="00D00DB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08C9"/>
    <w:rsid w:val="00D52293"/>
    <w:rsid w:val="00D651C2"/>
    <w:rsid w:val="00D72769"/>
    <w:rsid w:val="00D75F4D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3EF8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3537"/>
    <w:rsid w:val="00E55661"/>
    <w:rsid w:val="00E605CC"/>
    <w:rsid w:val="00E61EDD"/>
    <w:rsid w:val="00E71328"/>
    <w:rsid w:val="00E71736"/>
    <w:rsid w:val="00E72E63"/>
    <w:rsid w:val="00E75BA2"/>
    <w:rsid w:val="00E7778C"/>
    <w:rsid w:val="00E77ED1"/>
    <w:rsid w:val="00E83208"/>
    <w:rsid w:val="00E83FE9"/>
    <w:rsid w:val="00E924F5"/>
    <w:rsid w:val="00E9290D"/>
    <w:rsid w:val="00E9799A"/>
    <w:rsid w:val="00E97BE6"/>
    <w:rsid w:val="00EA0F5A"/>
    <w:rsid w:val="00EA4F19"/>
    <w:rsid w:val="00EB0092"/>
    <w:rsid w:val="00EB3D2E"/>
    <w:rsid w:val="00EB3FB9"/>
    <w:rsid w:val="00EB589D"/>
    <w:rsid w:val="00EC03D6"/>
    <w:rsid w:val="00EC1058"/>
    <w:rsid w:val="00EC2960"/>
    <w:rsid w:val="00EC3D96"/>
    <w:rsid w:val="00EE122E"/>
    <w:rsid w:val="00EE3EE2"/>
    <w:rsid w:val="00EE412F"/>
    <w:rsid w:val="00EE4E69"/>
    <w:rsid w:val="00EF2BB1"/>
    <w:rsid w:val="00EF2E03"/>
    <w:rsid w:val="00F00EEF"/>
    <w:rsid w:val="00F121A4"/>
    <w:rsid w:val="00F14B0F"/>
    <w:rsid w:val="00F16867"/>
    <w:rsid w:val="00F2271B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4A07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5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37</cp:revision>
  <dcterms:created xsi:type="dcterms:W3CDTF">2025-11-27T08:28:00Z</dcterms:created>
  <dcterms:modified xsi:type="dcterms:W3CDTF">2026-01-15T10:46:00Z</dcterms:modified>
</cp:coreProperties>
</file>